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AE301" w14:textId="77777777" w:rsidR="00A03CB7" w:rsidRDefault="00000000">
      <w:pPr>
        <w:pStyle w:val="Heading1"/>
      </w:pPr>
      <w:r>
        <w:t>Prevent Duty Risk Assessment</w:t>
      </w:r>
    </w:p>
    <w:p w14:paraId="72939805" w14:textId="77777777" w:rsidR="00A03CB7" w:rsidRDefault="00000000">
      <w:pPr>
        <w:pStyle w:val="Heading2"/>
      </w:pPr>
      <w:r>
        <w:t>School Details</w:t>
      </w:r>
    </w:p>
    <w:p w14:paraId="233BDEFF" w14:textId="77777777" w:rsidR="00A03CB7" w:rsidRDefault="00000000">
      <w:r>
        <w:t>Name: St Lawrence CofE (VA) Primary School, Napton-on-the-Hill, Southam, Warwickshire</w:t>
      </w:r>
      <w:r>
        <w:br/>
        <w:t>URN: 130884</w:t>
      </w:r>
      <w:r>
        <w:br/>
        <w:t>Age range: 4–11</w:t>
      </w:r>
      <w:r>
        <w:br/>
        <w:t>Headteacher: Bethan Hanna</w:t>
      </w:r>
      <w:r>
        <w:br/>
        <w:t>Chair of Governors: Jan Sanchez</w:t>
      </w:r>
      <w:r>
        <w:br/>
        <w:t>Website: www.stlawrenceprimaryschool.co.uk</w:t>
      </w:r>
    </w:p>
    <w:p w14:paraId="4AE694C2" w14:textId="77777777" w:rsidR="00A03CB7" w:rsidRDefault="00000000">
      <w:pPr>
        <w:pStyle w:val="Heading2"/>
      </w:pPr>
      <w:r>
        <w:t>1. Leadership &amp; Governance</w:t>
      </w:r>
    </w:p>
    <w:p w14:paraId="0AE5B231" w14:textId="77777777" w:rsidR="00A03CB7" w:rsidRDefault="00000000">
      <w:r>
        <w:t>Strengths:</w:t>
      </w:r>
    </w:p>
    <w:p w14:paraId="28F1C1DE" w14:textId="77777777" w:rsidR="00A03CB7" w:rsidRDefault="00000000">
      <w:r>
        <w:t>- Safeguarding arrangements judged effective by Ofsted.</w:t>
      </w:r>
      <w:r>
        <w:br/>
        <w:t>- Governors monitor provision including RE and worship.</w:t>
      </w:r>
      <w:r>
        <w:br/>
        <w:t>- Safeguarding audits and action planning in place.</w:t>
      </w:r>
    </w:p>
    <w:p w14:paraId="5DA720BD" w14:textId="77777777" w:rsidR="00A03CB7" w:rsidRDefault="00000000">
      <w:r>
        <w:t>Risks:</w:t>
      </w:r>
    </w:p>
    <w:p w14:paraId="6F9FCA40" w14:textId="77777777" w:rsidR="00A03CB7" w:rsidRDefault="00000000">
      <w:r>
        <w:t>- Governors have not always acted quickly enough to challenge leaders.</w:t>
      </w:r>
      <w:r>
        <w:br/>
        <w:t>- Safeguarding reporting system still in development (electronic system due Dec 2024).</w:t>
      </w:r>
    </w:p>
    <w:p w14:paraId="601EE00D" w14:textId="77777777" w:rsidR="00A03CB7" w:rsidRDefault="00000000">
      <w:r>
        <w:t>Mitigation:</w:t>
      </w:r>
    </w:p>
    <w:p w14:paraId="1B8634A8" w14:textId="77777777" w:rsidR="00A03CB7" w:rsidRDefault="00000000">
      <w:r>
        <w:t>- Regular Prevent updates on governor agendas.</w:t>
      </w:r>
      <w:r>
        <w:br/>
        <w:t>- Full implementation of electronic safeguarding reporting system.</w:t>
      </w:r>
      <w:r>
        <w:br/>
        <w:t>- DSL and deputies to complete advanced Prevent training and cascade.</w:t>
      </w:r>
    </w:p>
    <w:p w14:paraId="069ED405" w14:textId="77777777" w:rsidR="00A03CB7" w:rsidRDefault="00000000">
      <w:pPr>
        <w:pStyle w:val="Heading2"/>
      </w:pPr>
      <w:r>
        <w:t>2. Staff Training &amp; Awareness</w:t>
      </w:r>
    </w:p>
    <w:p w14:paraId="16388621" w14:textId="77777777" w:rsidR="00A03CB7" w:rsidRDefault="00000000">
      <w:r>
        <w:t>Strengths:</w:t>
      </w:r>
    </w:p>
    <w:p w14:paraId="117E7051" w14:textId="77777777" w:rsidR="00A03CB7" w:rsidRDefault="00000000">
      <w:r>
        <w:t>- Staff trained on safeguarding and vigilant in reporting.</w:t>
      </w:r>
      <w:r>
        <w:br/>
        <w:t>- Plans for trauma-informed and self-harm training.</w:t>
      </w:r>
    </w:p>
    <w:p w14:paraId="3AA77C1D" w14:textId="77777777" w:rsidR="00A03CB7" w:rsidRDefault="00000000">
      <w:r>
        <w:t>Risks:</w:t>
      </w:r>
    </w:p>
    <w:p w14:paraId="46513036" w14:textId="77777777" w:rsidR="00A03CB7" w:rsidRDefault="00000000">
      <w:r>
        <w:t>- Prevent-specific training not explicitly noted.</w:t>
      </w:r>
      <w:r>
        <w:br/>
        <w:t>- Some staff may lack confidence in spotting radicalisation risks.</w:t>
      </w:r>
    </w:p>
    <w:p w14:paraId="33B372FE" w14:textId="77777777" w:rsidR="00A03CB7" w:rsidRDefault="00000000">
      <w:r>
        <w:t>Mitigation:</w:t>
      </w:r>
    </w:p>
    <w:p w14:paraId="064F38EB" w14:textId="77777777" w:rsidR="00A03CB7" w:rsidRDefault="00000000">
      <w:r>
        <w:t>- Annual Prevent refresher training for all staff.</w:t>
      </w:r>
      <w:r>
        <w:br/>
        <w:t>- Record training on SCR.</w:t>
      </w:r>
      <w:r>
        <w:br/>
        <w:t>- DSL to provide Prevent updates at staff briefings.</w:t>
      </w:r>
    </w:p>
    <w:p w14:paraId="28473D27" w14:textId="77777777" w:rsidR="00A03CB7" w:rsidRDefault="00000000">
      <w:pPr>
        <w:pStyle w:val="Heading2"/>
      </w:pPr>
      <w:r>
        <w:lastRenderedPageBreak/>
        <w:t>3. Curriculum &amp; Pupil Awareness</w:t>
      </w:r>
    </w:p>
    <w:p w14:paraId="5001DA55" w14:textId="77777777" w:rsidR="00A03CB7" w:rsidRDefault="00000000">
      <w:r>
        <w:t>Strengths:</w:t>
      </w:r>
    </w:p>
    <w:p w14:paraId="7221CE8F" w14:textId="77777777" w:rsidR="00A03CB7" w:rsidRDefault="00000000">
      <w:r>
        <w:t>- PSHE curriculum developing to include diversity and difference.</w:t>
      </w:r>
      <w:r>
        <w:br/>
        <w:t>- Pupils learn tolerance, respect, and celebrate differences.</w:t>
      </w:r>
      <w:r>
        <w:br/>
        <w:t>- Strong RE curriculum inclusive of ethical issues.</w:t>
      </w:r>
    </w:p>
    <w:p w14:paraId="15FE426E" w14:textId="77777777" w:rsidR="00A03CB7" w:rsidRDefault="00000000">
      <w:r>
        <w:t>Risks:</w:t>
      </w:r>
    </w:p>
    <w:p w14:paraId="564740D0" w14:textId="77777777" w:rsidR="00A03CB7" w:rsidRDefault="00000000">
      <w:r>
        <w:t>- Curriculum still developing, with gaps in embedding subject-specific skills.</w:t>
      </w:r>
      <w:r>
        <w:br/>
        <w:t>- Limited opportunities for pupils to explore global injustice.</w:t>
      </w:r>
    </w:p>
    <w:p w14:paraId="068E5703" w14:textId="77777777" w:rsidR="00A03CB7" w:rsidRDefault="00000000">
      <w:r>
        <w:t>Mitigation:</w:t>
      </w:r>
    </w:p>
    <w:p w14:paraId="1DACD3B3" w14:textId="77777777" w:rsidR="00A03CB7" w:rsidRDefault="00000000">
      <w:r>
        <w:t>- Embed Prevent themes (democracy, tolerance, respect) in PSHE and curriculum.</w:t>
      </w:r>
      <w:r>
        <w:br/>
        <w:t>- Develop pupil voice opportunities.</w:t>
      </w:r>
      <w:r>
        <w:br/>
        <w:t>- Increase critical thinking about online influence.</w:t>
      </w:r>
    </w:p>
    <w:p w14:paraId="0A424A0E" w14:textId="77777777" w:rsidR="00A03CB7" w:rsidRDefault="00000000">
      <w:pPr>
        <w:pStyle w:val="Heading2"/>
      </w:pPr>
      <w:r>
        <w:t>4. Pupil Safety &amp; Welfare</w:t>
      </w:r>
    </w:p>
    <w:p w14:paraId="2C1FAE43" w14:textId="77777777" w:rsidR="00A03CB7" w:rsidRDefault="00000000">
      <w:r>
        <w:t>Strengths:</w:t>
      </w:r>
    </w:p>
    <w:p w14:paraId="566D1C80" w14:textId="77777777" w:rsidR="00A03CB7" w:rsidRDefault="00000000">
      <w:r>
        <w:t>- Pupils feel safe and know reporting routes.</w:t>
      </w:r>
      <w:r>
        <w:br/>
        <w:t>- Strong culture of nurture and behaviour.</w:t>
      </w:r>
      <w:r>
        <w:br/>
        <w:t>- Good provision for refugee and vulnerable pupils.</w:t>
      </w:r>
    </w:p>
    <w:p w14:paraId="32EB4460" w14:textId="77777777" w:rsidR="00A03CB7" w:rsidRDefault="00000000">
      <w:r>
        <w:t>Risks:</w:t>
      </w:r>
    </w:p>
    <w:p w14:paraId="06AAE39B" w14:textId="77777777" w:rsidR="00A03CB7" w:rsidRDefault="00000000">
      <w:r>
        <w:t>- Some SEND pupils not always receiving adapted support, increasing vulnerability.</w:t>
      </w:r>
    </w:p>
    <w:p w14:paraId="64EA64C8" w14:textId="77777777" w:rsidR="00A03CB7" w:rsidRDefault="00000000">
      <w:r>
        <w:t>Mitigation:</w:t>
      </w:r>
    </w:p>
    <w:p w14:paraId="0F2944B2" w14:textId="77777777" w:rsidR="00A03CB7" w:rsidRDefault="00000000">
      <w:r>
        <w:t>- Consider Prevent risk in all SEND support plans.</w:t>
      </w:r>
      <w:r>
        <w:br/>
        <w:t>- Additional staff training on SEND and safeguarding links.</w:t>
      </w:r>
    </w:p>
    <w:p w14:paraId="3D3D13B1" w14:textId="77777777" w:rsidR="00A03CB7" w:rsidRDefault="00000000">
      <w:pPr>
        <w:pStyle w:val="Heading2"/>
      </w:pPr>
      <w:r>
        <w:t>5. Partnerships &amp; External Agencies</w:t>
      </w:r>
    </w:p>
    <w:p w14:paraId="6B293B86" w14:textId="77777777" w:rsidR="00A03CB7" w:rsidRDefault="00000000">
      <w:r>
        <w:t>Strengths:</w:t>
      </w:r>
    </w:p>
    <w:p w14:paraId="27DD75CC" w14:textId="77777777" w:rsidR="00A03CB7" w:rsidRDefault="00000000">
      <w:r>
        <w:t>- Effective links with external agencies for SEND support.</w:t>
      </w:r>
      <w:r>
        <w:br/>
        <w:t>- Strong partnership with local church and charities.</w:t>
      </w:r>
    </w:p>
    <w:p w14:paraId="75FCDF29" w14:textId="77777777" w:rsidR="00A03CB7" w:rsidRDefault="00000000">
      <w:r>
        <w:t>Risks:</w:t>
      </w:r>
    </w:p>
    <w:p w14:paraId="010A0FC0" w14:textId="77777777" w:rsidR="00A03CB7" w:rsidRDefault="00000000">
      <w:r>
        <w:t>- No explicit mention of partnership with Prevent/Channel panels.</w:t>
      </w:r>
    </w:p>
    <w:p w14:paraId="7A0AE2EE" w14:textId="77777777" w:rsidR="00A03CB7" w:rsidRDefault="00000000">
      <w:r>
        <w:t>Mitigation:</w:t>
      </w:r>
    </w:p>
    <w:p w14:paraId="0EB0CEC8" w14:textId="77777777" w:rsidR="00A03CB7" w:rsidRDefault="00000000">
      <w:r>
        <w:t>- DSL to maintain contact with Warwickshire Prevent team.</w:t>
      </w:r>
      <w:r>
        <w:br/>
        <w:t>- Record all referrals and support pathways.</w:t>
      </w:r>
    </w:p>
    <w:p w14:paraId="2FF99983" w14:textId="77777777" w:rsidR="00A03CB7" w:rsidRDefault="00000000">
      <w:pPr>
        <w:pStyle w:val="Heading2"/>
      </w:pPr>
      <w:r>
        <w:lastRenderedPageBreak/>
        <w:t>Summary of Key Risks &amp; Actions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8"/>
        <w:gridCol w:w="2158"/>
        <w:gridCol w:w="2157"/>
        <w:gridCol w:w="2157"/>
      </w:tblGrid>
      <w:tr w:rsidR="00A03CB7" w14:paraId="54A7F14A" w14:textId="77777777" w:rsidTr="00BB471C">
        <w:tc>
          <w:tcPr>
            <w:tcW w:w="2160" w:type="dxa"/>
          </w:tcPr>
          <w:p w14:paraId="1582FBAD" w14:textId="77777777" w:rsidR="00A03CB7" w:rsidRDefault="00000000">
            <w:r>
              <w:t>Risk</w:t>
            </w:r>
          </w:p>
        </w:tc>
        <w:tc>
          <w:tcPr>
            <w:tcW w:w="2160" w:type="dxa"/>
          </w:tcPr>
          <w:p w14:paraId="5CFDE174" w14:textId="77777777" w:rsidR="00A03CB7" w:rsidRDefault="00000000">
            <w:r>
              <w:t>Action</w:t>
            </w:r>
          </w:p>
        </w:tc>
        <w:tc>
          <w:tcPr>
            <w:tcW w:w="2160" w:type="dxa"/>
          </w:tcPr>
          <w:p w14:paraId="12BF1588" w14:textId="77777777" w:rsidR="00A03CB7" w:rsidRDefault="00000000">
            <w:r>
              <w:t>Owner</w:t>
            </w:r>
          </w:p>
        </w:tc>
        <w:tc>
          <w:tcPr>
            <w:tcW w:w="2160" w:type="dxa"/>
          </w:tcPr>
          <w:p w14:paraId="47A9B595" w14:textId="77777777" w:rsidR="00A03CB7" w:rsidRDefault="00000000">
            <w:r>
              <w:t>Timescale</w:t>
            </w:r>
          </w:p>
        </w:tc>
      </w:tr>
      <w:tr w:rsidR="00A03CB7" w14:paraId="39446AB3" w14:textId="77777777" w:rsidTr="00BB471C">
        <w:tc>
          <w:tcPr>
            <w:tcW w:w="2160" w:type="dxa"/>
          </w:tcPr>
          <w:p w14:paraId="49E08DC2" w14:textId="77777777" w:rsidR="00A03CB7" w:rsidRDefault="00000000">
            <w:r>
              <w:t>Governors not consistently challenging leaders</w:t>
            </w:r>
          </w:p>
        </w:tc>
        <w:tc>
          <w:tcPr>
            <w:tcW w:w="2160" w:type="dxa"/>
          </w:tcPr>
          <w:p w14:paraId="46AB1834" w14:textId="77777777" w:rsidR="00A03CB7" w:rsidRDefault="00000000">
            <w:r>
              <w:t>Strengthen safeguarding &amp; Prevent reporting in governor meetings</w:t>
            </w:r>
          </w:p>
        </w:tc>
        <w:tc>
          <w:tcPr>
            <w:tcW w:w="2160" w:type="dxa"/>
          </w:tcPr>
          <w:p w14:paraId="2CCC5CBB" w14:textId="77777777" w:rsidR="00A03CB7" w:rsidRDefault="00000000">
            <w:r>
              <w:t>Chair of Governors</w:t>
            </w:r>
          </w:p>
        </w:tc>
        <w:tc>
          <w:tcPr>
            <w:tcW w:w="2160" w:type="dxa"/>
          </w:tcPr>
          <w:p w14:paraId="370E439B" w14:textId="77777777" w:rsidR="00A03CB7" w:rsidRDefault="00000000">
            <w:r>
              <w:t>Ongoing</w:t>
            </w:r>
          </w:p>
        </w:tc>
      </w:tr>
      <w:tr w:rsidR="00A03CB7" w14:paraId="67D17DD2" w14:textId="77777777" w:rsidTr="00BB471C">
        <w:tc>
          <w:tcPr>
            <w:tcW w:w="2160" w:type="dxa"/>
          </w:tcPr>
          <w:p w14:paraId="10BE2341" w14:textId="77777777" w:rsidR="00A03CB7" w:rsidRDefault="00000000">
            <w:r>
              <w:t>Staff Prevent training not explicit</w:t>
            </w:r>
          </w:p>
        </w:tc>
        <w:tc>
          <w:tcPr>
            <w:tcW w:w="2160" w:type="dxa"/>
          </w:tcPr>
          <w:p w14:paraId="695B405D" w14:textId="77777777" w:rsidR="00A03CB7" w:rsidRDefault="00000000">
            <w:r>
              <w:t>Annual Prevent refresher for all staff</w:t>
            </w:r>
          </w:p>
        </w:tc>
        <w:tc>
          <w:tcPr>
            <w:tcW w:w="2160" w:type="dxa"/>
          </w:tcPr>
          <w:p w14:paraId="6CC12220" w14:textId="77777777" w:rsidR="00A03CB7" w:rsidRDefault="00000000">
            <w:r>
              <w:t>DSL (BH)</w:t>
            </w:r>
          </w:p>
        </w:tc>
        <w:tc>
          <w:tcPr>
            <w:tcW w:w="2160" w:type="dxa"/>
          </w:tcPr>
          <w:p w14:paraId="48470682" w14:textId="77777777" w:rsidR="00A03CB7" w:rsidRDefault="00000000">
            <w:r>
              <w:t>Sept 2025</w:t>
            </w:r>
          </w:p>
        </w:tc>
      </w:tr>
      <w:tr w:rsidR="00A03CB7" w14:paraId="5F73C620" w14:textId="77777777" w:rsidTr="00BB471C">
        <w:tc>
          <w:tcPr>
            <w:tcW w:w="2160" w:type="dxa"/>
          </w:tcPr>
          <w:p w14:paraId="6AD4BDE6" w14:textId="77777777" w:rsidR="00A03CB7" w:rsidRDefault="00000000">
            <w:r>
              <w:t>Pupils lack structured opportunities to discuss global justice</w:t>
            </w:r>
          </w:p>
        </w:tc>
        <w:tc>
          <w:tcPr>
            <w:tcW w:w="2160" w:type="dxa"/>
          </w:tcPr>
          <w:p w14:paraId="7E860DDF" w14:textId="77777777" w:rsidR="00A03CB7" w:rsidRDefault="00000000">
            <w:r>
              <w:t>Embed Prevent themes in PSHE &amp; RE</w:t>
            </w:r>
          </w:p>
        </w:tc>
        <w:tc>
          <w:tcPr>
            <w:tcW w:w="2160" w:type="dxa"/>
          </w:tcPr>
          <w:p w14:paraId="77CF24CF" w14:textId="77777777" w:rsidR="00A03CB7" w:rsidRDefault="00000000">
            <w:r>
              <w:t>Curriculum Lead</w:t>
            </w:r>
          </w:p>
        </w:tc>
        <w:tc>
          <w:tcPr>
            <w:tcW w:w="2160" w:type="dxa"/>
          </w:tcPr>
          <w:p w14:paraId="60C422B1" w14:textId="77777777" w:rsidR="00A03CB7" w:rsidRDefault="00000000">
            <w:r>
              <w:t>Dec 2025</w:t>
            </w:r>
          </w:p>
        </w:tc>
      </w:tr>
      <w:tr w:rsidR="00A03CB7" w14:paraId="0ED9F342" w14:textId="77777777" w:rsidTr="00BB471C">
        <w:tc>
          <w:tcPr>
            <w:tcW w:w="2160" w:type="dxa"/>
          </w:tcPr>
          <w:p w14:paraId="7784B40E" w14:textId="77777777" w:rsidR="00A03CB7" w:rsidRDefault="00000000">
            <w:r>
              <w:t>SEND pupils at risk due to lack of adaptations</w:t>
            </w:r>
          </w:p>
        </w:tc>
        <w:tc>
          <w:tcPr>
            <w:tcW w:w="2160" w:type="dxa"/>
          </w:tcPr>
          <w:p w14:paraId="38FC75A5" w14:textId="77777777" w:rsidR="00A03CB7" w:rsidRDefault="00000000">
            <w:r>
              <w:t>Ensure SEND plans link to Prevent safeguarding</w:t>
            </w:r>
          </w:p>
        </w:tc>
        <w:tc>
          <w:tcPr>
            <w:tcW w:w="2160" w:type="dxa"/>
          </w:tcPr>
          <w:p w14:paraId="483A1ED2" w14:textId="77777777" w:rsidR="00A03CB7" w:rsidRDefault="00000000">
            <w:r>
              <w:t>SENDCo</w:t>
            </w:r>
          </w:p>
        </w:tc>
        <w:tc>
          <w:tcPr>
            <w:tcW w:w="2160" w:type="dxa"/>
          </w:tcPr>
          <w:p w14:paraId="78BD3CFF" w14:textId="77777777" w:rsidR="00A03CB7" w:rsidRDefault="00000000">
            <w:r>
              <w:t>Ongoing</w:t>
            </w:r>
          </w:p>
        </w:tc>
      </w:tr>
      <w:tr w:rsidR="00A03CB7" w14:paraId="6FF2F4E0" w14:textId="77777777" w:rsidTr="00BB471C">
        <w:tc>
          <w:tcPr>
            <w:tcW w:w="2160" w:type="dxa"/>
          </w:tcPr>
          <w:p w14:paraId="5A55DEC0" w14:textId="77777777" w:rsidR="00A03CB7" w:rsidRDefault="00000000">
            <w:r>
              <w:t>No Prevent/Channel link evident</w:t>
            </w:r>
          </w:p>
        </w:tc>
        <w:tc>
          <w:tcPr>
            <w:tcW w:w="2160" w:type="dxa"/>
          </w:tcPr>
          <w:p w14:paraId="2B4F594C" w14:textId="77777777" w:rsidR="00A03CB7" w:rsidRDefault="00000000">
            <w:r>
              <w:t>Formalise Prevent partnership with Warwickshire team</w:t>
            </w:r>
          </w:p>
        </w:tc>
        <w:tc>
          <w:tcPr>
            <w:tcW w:w="2160" w:type="dxa"/>
          </w:tcPr>
          <w:p w14:paraId="1E218184" w14:textId="77777777" w:rsidR="00A03CB7" w:rsidRDefault="00000000">
            <w:r>
              <w:t>DSL</w:t>
            </w:r>
          </w:p>
        </w:tc>
        <w:tc>
          <w:tcPr>
            <w:tcW w:w="2160" w:type="dxa"/>
          </w:tcPr>
          <w:p w14:paraId="067274AE" w14:textId="77777777" w:rsidR="00A03CB7" w:rsidRDefault="00000000">
            <w:r>
              <w:t>Immediate</w:t>
            </w:r>
          </w:p>
        </w:tc>
      </w:tr>
    </w:tbl>
    <w:p w14:paraId="56A92205" w14:textId="77777777" w:rsidR="00A03CB7" w:rsidRDefault="00000000">
      <w:pPr>
        <w:pStyle w:val="Heading2"/>
      </w:pPr>
      <w:r>
        <w:t>6. Locality &amp; Demographics Context</w:t>
      </w:r>
    </w:p>
    <w:p w14:paraId="318B0258" w14:textId="6D597840" w:rsidR="00A03CB7" w:rsidRDefault="00000000">
      <w:r>
        <w:t>St Lawrence CofE Primary School is located in Napton-on-the-Hill, Warwickshire, a small rural village community. The school serves a largely local catchment area, with the majority of pupils from White British backgrounds.</w:t>
      </w:r>
      <w:r>
        <w:br/>
      </w:r>
      <w:r>
        <w:br/>
        <w:t>Key demographics (202</w:t>
      </w:r>
      <w:r w:rsidR="00BB471C">
        <w:t>5</w:t>
      </w:r>
      <w:r>
        <w:t>–2</w:t>
      </w:r>
      <w:r w:rsidR="00BB471C">
        <w:t>6</w:t>
      </w:r>
      <w:r>
        <w:t>):</w:t>
      </w:r>
      <w:r>
        <w:br/>
        <w:t>- Total pupils: 20</w:t>
      </w:r>
      <w:r w:rsidR="00BB471C">
        <w:t>1</w:t>
      </w:r>
      <w:r>
        <w:br/>
        <w:t>- Minority ethnic background: 7.8% (national: 38.4%)</w:t>
      </w:r>
      <w:r>
        <w:br/>
        <w:t>- English as an Additional Language (EAL): 2.9% (national: 23.4%)</w:t>
      </w:r>
      <w:r>
        <w:br/>
        <w:t>- Pupils with SEND: 22.5% (above national 18.3%)</w:t>
      </w:r>
      <w:r>
        <w:br/>
        <w:t>- Free School Meals: 13.2% (below national 24.7%)</w:t>
      </w:r>
      <w:r>
        <w:br/>
        <w:t>- Persistent Absence: 5.7% (below national 13.5%)</w:t>
      </w:r>
      <w:r>
        <w:br/>
        <w:t>- Predominantly White British intake (92.2%), with small numbers of Indian, White &amp; Asian, and mixed heritage pupils.</w:t>
      </w:r>
    </w:p>
    <w:p w14:paraId="3CE5AC5B" w14:textId="77777777" w:rsidR="00A03CB7" w:rsidRDefault="00000000">
      <w:r>
        <w:t>Risks:</w:t>
      </w:r>
    </w:p>
    <w:p w14:paraId="5211F659" w14:textId="77777777" w:rsidR="00A03CB7" w:rsidRDefault="00000000">
      <w:r>
        <w:t>- Low ethnic and linguistic diversity may reduce pupils’ direct exposure to different cultures, creating a risk of insularity.</w:t>
      </w:r>
      <w:r>
        <w:br/>
        <w:t xml:space="preserve">- Low EAL population may mean limited natural opportunities to develop intercultural </w:t>
      </w:r>
      <w:r>
        <w:lastRenderedPageBreak/>
        <w:t>awareness.</w:t>
      </w:r>
      <w:r>
        <w:br/>
        <w:t>- Higher than average SEND cohort (22.5%) increases vulnerability, as some pupils may be more susceptible to grooming or online radicalisation.</w:t>
      </w:r>
      <w:r>
        <w:br/>
        <w:t>- Rural location with limited exposure to broader social contexts may increase susceptibility to online risks.</w:t>
      </w:r>
    </w:p>
    <w:p w14:paraId="1624A5A0" w14:textId="77777777" w:rsidR="00A03CB7" w:rsidRDefault="00000000">
      <w:r>
        <w:t>Mitigation:</w:t>
      </w:r>
    </w:p>
    <w:p w14:paraId="16F2B72E" w14:textId="77777777" w:rsidR="00A03CB7" w:rsidRDefault="00000000">
      <w:r>
        <w:t>- Embed intercultural understanding and diversity teaching in PSHE, RE, and wider curriculum.</w:t>
      </w:r>
      <w:r>
        <w:br/>
        <w:t>- Use school assemblies, visiting speakers, and enrichment to broaden worldviews.</w:t>
      </w:r>
      <w:r>
        <w:br/>
        <w:t>- Ensure Prevent safeguarding risks are fully integrated into SEND support plans.</w:t>
      </w:r>
      <w:r>
        <w:br/>
        <w:t>- Strengthen digital literacy and online safety education to mitigate online radicalisation risks.</w:t>
      </w:r>
    </w:p>
    <w:sectPr w:rsidR="00A03CB7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19700395">
    <w:abstractNumId w:val="8"/>
  </w:num>
  <w:num w:numId="2" w16cid:durableId="883566239">
    <w:abstractNumId w:val="6"/>
  </w:num>
  <w:num w:numId="3" w16cid:durableId="1542862324">
    <w:abstractNumId w:val="5"/>
  </w:num>
  <w:num w:numId="4" w16cid:durableId="140199426">
    <w:abstractNumId w:val="4"/>
  </w:num>
  <w:num w:numId="5" w16cid:durableId="1392196766">
    <w:abstractNumId w:val="7"/>
  </w:num>
  <w:num w:numId="6" w16cid:durableId="1263076674">
    <w:abstractNumId w:val="3"/>
  </w:num>
  <w:num w:numId="7" w16cid:durableId="360328239">
    <w:abstractNumId w:val="2"/>
  </w:num>
  <w:num w:numId="8" w16cid:durableId="1809783320">
    <w:abstractNumId w:val="1"/>
  </w:num>
  <w:num w:numId="9" w16cid:durableId="1977178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1288F"/>
    <w:rsid w:val="00326F90"/>
    <w:rsid w:val="00A03CB7"/>
    <w:rsid w:val="00AA1D8D"/>
    <w:rsid w:val="00B47730"/>
    <w:rsid w:val="00BB471C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8E9154"/>
  <w14:defaultImageDpi w14:val="300"/>
  <w15:docId w15:val="{012D15AA-E7B8-40C9-A82C-C4E3C0CC8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702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4699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Bethan Hanna</cp:lastModifiedBy>
  <cp:revision>2</cp:revision>
  <dcterms:created xsi:type="dcterms:W3CDTF">2025-09-04T10:26:00Z</dcterms:created>
  <dcterms:modified xsi:type="dcterms:W3CDTF">2025-09-04T10:26:00Z</dcterms:modified>
  <cp:category/>
</cp:coreProperties>
</file>